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20" w:line="400" w:lineRule="exact"/>
        <w:ind w:firstLine="960" w:firstLineChars="300"/>
        <w:jc w:val="both"/>
        <w:rPr>
          <w:rFonts w:ascii="黑体" w:hAnsi="宋体" w:eastAsia="黑体" w:cs="Times New Roman"/>
          <w:spacing w:val="53"/>
          <w:sz w:val="32"/>
          <w:szCs w:val="32"/>
        </w:rPr>
      </w:pPr>
      <w:bookmarkStart w:id="0" w:name="_Toc505955815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71755</wp:posOffset>
                </wp:positionV>
                <wp:extent cx="1955165" cy="490855"/>
                <wp:effectExtent l="0" t="0" r="635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8440" y="1124585"/>
                          <a:ext cx="195516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  <w:t>伦理审查委员会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45pt;margin-top:5.65pt;height:38.65pt;width:153.95pt;z-index:251659264;mso-width-relative:page;mso-height-relative:page;" fillcolor="#FFFFFF [3201]" filled="t" stroked="f" coordsize="21600,21600" o:gfxdata="UEsDBAoAAAAAAIdO4kAAAAAAAAAAAAAAAAAEAAAAZHJzL1BLAwQUAAAACACHTuJA0F93X9UAAAAJ&#10;AQAADwAAAGRycy9kb3ducmV2LnhtbE2PzU7DMBCE70i8g7VI3KiTFqKQxukBiSsSbenZjbdxhL2O&#10;bPf36VlOcNvRfJqdaVcX78QJYxoDKShnBQikPpiRBgXbzftTDSJlTUa7QKjgiglW3f1dqxsTzvSJ&#10;p3UeBIdQarQCm/PUSJl6i16nWZiQ2DuE6HVmGQdpoj5zuHdyXhSV9Hok/mD1hG8W++/10SvYDf62&#10;+yqnaI13z/Rxu262YVTq8aEsliAyXvIfDL/1uTp03GkfjmSScApe5vUro2yUCxAM1IuKt+z5qCuQ&#10;XSv/L+h+AFBLAwQUAAAACACHTuJACemdYloCAACbBAAADgAAAGRycy9lMm9Eb2MueG1srVTNjtMw&#10;EL4j8Q6W72zS0pS22nRVdlWEtGJXKoiz6ziNJdtjbLdJeQB4gz1x4c5z7XMwdrI/LBz2QA/p2PPl&#10;G3/feHJ61mlFDsJ5Caako5OcEmE4VNLsSvrp4/rVjBIfmKmYAiNKehSeni1fvjht7UKMoQFVCUeQ&#10;xPhFa0vahGAXWeZ5IzTzJ2CFwWQNTrOAS7fLKsdaZNcqG+f5NGvBVdYBF97j7kWfpAOjew4h1LXk&#10;4gL4XgsTelYnFAsoyTfSerpMp61rwcNVXXsRiCopKg3piUUw3sZntjxli51jtpF8OAJ7zhGeaNJM&#10;Gix6T3XBAiN7J/+i0pI78FCHEw4664UkR1DFKH/izaZhViQtaLW396b7/0fLPxyuHZEV3gRKDNPY&#10;8Nub77c/ft3+/EZG0Z7W+gWiNhZxoXsLXYQO+x43o+qudjr+ox6C+Uk+nk0maPERsaPxpJgVvdGi&#10;C4RHgnlRjKYFJRwRk3k+KxIge2Cyzod3AjSJQUkdNjL5yw6XPmB1hN5BYmEPSlZrqVRauN32XDly&#10;YNj0dfrF8vjKHzBlSFvS6esiT8wG4vs9ThmER+G9wBiFbtsNqrdQHdEMB/1t8pavJZ7ykvlwzRxe&#10;H1SOAxau8FErwCIwRJQ04L7+az/isauYpaTF61hS/2XPnKBEvTfY7/koGRrSYlK8GWMN9zizfZwx&#10;e30OKB57iqdLYcQHdRfWDvRnnMNVrIopZjjWLmm4C89DPyQ4x1ysVgmEN9aycGk2lkfqaLWB1T5A&#10;LVNLok29N4N7eGeT7cN8xaF4vE6oh2/K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QX3df1QAA&#10;AAkBAAAPAAAAAAAAAAEAIAAAACIAAABkcnMvZG93bnJldi54bWxQSwECFAAUAAAACACHTuJACemd&#10;Yl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  <w:t>伦理审查委员会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北京大学肿瘤医院</w:t>
      </w:r>
      <w:r>
        <w:rPr>
          <w:rFonts w:hint="eastAsia" w:ascii="黑体" w:hAnsi="宋体" w:eastAsia="黑体" w:cs="黑体"/>
          <w:sz w:val="32"/>
          <w:szCs w:val="32"/>
        </w:rPr>
        <w:t>内蒙古医院</w:t>
      </w:r>
    </w:p>
    <w:p>
      <w:pPr>
        <w:widowControl/>
        <w:adjustRightInd w:val="0"/>
        <w:snapToGrid w:val="0"/>
        <w:spacing w:after="120" w:line="400" w:lineRule="exact"/>
        <w:ind w:firstLine="960" w:firstLineChars="300"/>
        <w:jc w:val="both"/>
        <w:rPr>
          <w:rFonts w:ascii="黑体" w:hAnsi="宋体" w:eastAsia="黑体" w:cs="Times New Roman"/>
          <w:spacing w:val="57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内蒙古医科大学</w:t>
      </w:r>
      <w:bookmarkStart w:id="3" w:name="_GoBack"/>
      <w:bookmarkEnd w:id="3"/>
      <w:r>
        <w:rPr>
          <w:rFonts w:hint="eastAsia" w:ascii="黑体" w:hAnsi="宋体" w:eastAsia="黑体" w:cs="黑体"/>
          <w:sz w:val="32"/>
          <w:szCs w:val="32"/>
        </w:rPr>
        <w:t>附属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肿瘤</w:t>
      </w:r>
      <w:r>
        <w:rPr>
          <w:rFonts w:hint="eastAsia" w:ascii="黑体" w:hAnsi="宋体" w:eastAsia="黑体" w:cs="黑体"/>
          <w:sz w:val="32"/>
          <w:szCs w:val="32"/>
        </w:rPr>
        <w:t>医院</w:t>
      </w:r>
    </w:p>
    <w:bookmarkEnd w:id="0"/>
    <w:p>
      <w:pPr>
        <w:pStyle w:val="2"/>
        <w:spacing w:line="360" w:lineRule="auto"/>
        <w:jc w:val="center"/>
        <w:rPr>
          <w:rFonts w:ascii="迷你简小标宋" w:eastAsia="迷你简小标宋" w:cs="Times New Roman"/>
          <w:b w:val="0"/>
          <w:bCs w:val="0"/>
          <w:color w:val="auto"/>
        </w:rPr>
      </w:pPr>
      <w:bookmarkStart w:id="1" w:name="_Toc314"/>
      <w:bookmarkStart w:id="2" w:name="_Toc505955813"/>
      <w:r>
        <w:rPr>
          <w:rFonts w:hint="eastAsia" w:ascii="迷你简小标宋" w:eastAsia="迷你简小标宋" w:cs="迷你简小标宋"/>
          <w:b w:val="0"/>
          <w:bCs w:val="0"/>
          <w:color w:val="auto"/>
        </w:rPr>
        <w:t>年度／定期跟踪审查申请表</w:t>
      </w:r>
      <w:bookmarkEnd w:id="1"/>
      <w:bookmarkEnd w:id="2"/>
    </w:p>
    <w:tbl>
      <w:tblPr>
        <w:tblStyle w:val="3"/>
        <w:tblW w:w="9066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1400"/>
        <w:gridCol w:w="322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294" w:type="dxa"/>
            <w:gridSpan w:val="3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跟踪审查申请日期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上次审查批准日期</w:t>
            </w:r>
          </w:p>
        </w:tc>
        <w:tc>
          <w:tcPr>
            <w:tcW w:w="1674" w:type="dxa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伦理审查批件号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上次审查批准有效期</w:t>
            </w:r>
          </w:p>
        </w:tc>
        <w:tc>
          <w:tcPr>
            <w:tcW w:w="1674" w:type="dxa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772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SFDA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药物临床试验批号</w:t>
            </w:r>
          </w:p>
        </w:tc>
        <w:tc>
          <w:tcPr>
            <w:tcW w:w="6294" w:type="dxa"/>
            <w:gridSpan w:val="3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主要研究者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科室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674" w:type="dxa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2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申办者</w:t>
            </w:r>
          </w:p>
        </w:tc>
        <w:tc>
          <w:tcPr>
            <w:tcW w:w="6294" w:type="dxa"/>
            <w:gridSpan w:val="3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6" w:type="dxa"/>
            <w:gridSpan w:val="4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试验进展情况：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暂停。是否打算继续进行研究？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不确定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在研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正在招募受试者（实施正在研究）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受试者干预（数据收集已经完成），完成日期：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研究仅剩统计分析。估计完成日期：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完成研究（包括统计分析）。完成日期：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（提交结题报告）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6" w:type="dxa"/>
            <w:gridSpan w:val="4"/>
          </w:tcPr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受试者信息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伦理审查委员会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批准纳入受试者总数：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已经纳入的受试者总数：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发生不良事件的受试者总数：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是否有严重不良事件：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无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脱落和剔除的受试者总数：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6" w:type="dxa"/>
            <w:gridSpan w:val="4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研究中出现影响受试者安全的问题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受试者因安全问题退出研究，例数：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研究者不依从／违背方案的事件影响受试者安全，例数：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6" w:type="dxa"/>
            <w:gridSpan w:val="4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研究非预期结果以及严重不良事件的说明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6" w:type="dxa"/>
            <w:gridSpan w:val="4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可能影响研究风险受益的任何事件或新信息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6" w:type="dxa"/>
            <w:gridSpan w:val="4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受试者退出研究（包括受试者自愿退出以及其他原因退出研究的原因说明）</w:t>
            </w:r>
          </w:p>
        </w:tc>
      </w:tr>
    </w:tbl>
    <w:p>
      <w:pPr>
        <w:spacing w:line="360" w:lineRule="auto"/>
        <w:rPr>
          <w:rFonts w:ascii="宋体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注：如有影响本研究风险和受益的新进展报道，请附复印件；如果研究涉及其他伦理</w:t>
      </w:r>
    </w:p>
    <w:p>
      <w:pPr>
        <w:spacing w:line="360" w:lineRule="auto"/>
        <w:rPr>
          <w:rFonts w:ascii="宋体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委员会的批准，请附有效批件复印件</w:t>
      </w:r>
    </w:p>
    <w:p>
      <w:pPr>
        <w:spacing w:line="360" w:lineRule="auto"/>
        <w:rPr>
          <w:rFonts w:ascii="宋体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我声明本研究是严格按照国家有关法规以及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伦理审查委员会</w:t>
      </w:r>
      <w:r>
        <w:rPr>
          <w:rFonts w:hint="eastAsia" w:ascii="宋体" w:hAnsi="宋体" w:cs="宋体"/>
          <w:color w:val="auto"/>
          <w:sz w:val="24"/>
          <w:szCs w:val="24"/>
        </w:rPr>
        <w:t>有关受试者保护的要求</w:t>
      </w:r>
    </w:p>
    <w:p>
      <w:pPr>
        <w:spacing w:line="360" w:lineRule="auto"/>
        <w:rPr>
          <w:rFonts w:ascii="宋体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实施的。</w:t>
      </w:r>
    </w:p>
    <w:p>
      <w:pPr>
        <w:widowControl/>
        <w:adjustRightInd w:val="0"/>
        <w:snapToGrid w:val="0"/>
        <w:spacing w:after="120" w:line="360" w:lineRule="auto"/>
        <w:jc w:val="center"/>
        <w:rPr>
          <w:rFonts w:ascii="宋体" w:cs="Times New Roman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 xml:space="preserve">                        </w:t>
      </w:r>
      <w:r>
        <w:rPr>
          <w:rFonts w:hint="eastAsia" w:ascii="宋体" w:hAnsi="宋体" w:cs="宋体"/>
          <w:color w:val="auto"/>
          <w:sz w:val="24"/>
          <w:szCs w:val="24"/>
        </w:rPr>
        <w:t>申请人签名：</w:t>
      </w:r>
      <w:r>
        <w:rPr>
          <w:rFonts w:ascii="宋体" w:hAnsi="宋体" w:cs="宋体"/>
          <w:color w:val="auto"/>
          <w:sz w:val="24"/>
          <w:szCs w:val="24"/>
        </w:rPr>
        <w:t xml:space="preserve">        </w:t>
      </w:r>
      <w:r>
        <w:rPr>
          <w:rFonts w:hint="eastAsia" w:ascii="宋体" w:hAnsi="宋体" w:cs="宋体"/>
          <w:color w:val="auto"/>
          <w:sz w:val="24"/>
          <w:szCs w:val="24"/>
        </w:rPr>
        <w:t>日期：</w:t>
      </w: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>
      <w:pPr>
        <w:widowControl/>
        <w:adjustRightInd w:val="0"/>
        <w:snapToGrid w:val="0"/>
        <w:spacing w:after="120" w:line="360" w:lineRule="auto"/>
        <w:jc w:val="center"/>
        <w:rPr>
          <w:rFonts w:ascii="方正黑体简体" w:hAnsi="宋体" w:eastAsia="方正黑体简体" w:cs="Times New Roman"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迷你简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TA0YzY4NDhiMTIxN2IzZDQ1MDczNjhjMjRkZDEifQ=="/>
  </w:docVars>
  <w:rsids>
    <w:rsidRoot w:val="1C815647"/>
    <w:rsid w:val="1178731D"/>
    <w:rsid w:val="1C8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520</Characters>
  <Lines>0</Lines>
  <Paragraphs>0</Paragraphs>
  <TotalTime>0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2022-07-20T08:24:00Z</dcterms:created>
  <dc:creator>洋</dc:creator>
  <cp:lastModifiedBy>洋</cp:lastModifiedBy>
  <dcterms:modified xsi:type="dcterms:W3CDTF">2023-03-24T01:02:34Z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6124D148316D4A3CAF64EC0F7360F38B</vt:lpwstr>
  </property>
</Properties>
</file>